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10" w:rsidRDefault="00FC0C6B">
      <w:pPr>
        <w:numPr>
          <w:ilvl w:val="0"/>
          <w:numId w:val="0"/>
        </w:numPr>
        <w:tabs>
          <w:tab w:val="left" w:pos="360"/>
        </w:tabs>
        <w:ind w:left="7380"/>
        <w:rPr>
          <w:rFonts w:ascii="RotisSansSerif" w:hAnsi="RotisSansSerif" w:cs="Arial"/>
        </w:rPr>
      </w:pPr>
      <w:r>
        <w:rPr>
          <w:rFonts w:ascii="RotisSansSerif" w:hAnsi="RotisSansSerif" w:cs="Arial"/>
          <w:noProof/>
        </w:rPr>
        <w:pict>
          <v:shapetype id="_x0000_t202" coordsize="21600,21600" o:spt="202" path="m,l,21600r21600,l21600,xe">
            <v:stroke joinstyle="miter"/>
            <v:path gradientshapeok="t" o:connecttype="rect"/>
          </v:shapetype>
          <v:shape id="_x0000_s1045" type="#_x0000_t202" style="position:absolute;left:0;text-align:left;margin-left:117pt;margin-top:-54pt;width:297pt;height:159.7pt;z-index:251658240" stroked="f">
            <v:textbox style="mso-next-textbox:#_x0000_s1045">
              <w:txbxContent>
                <w:p w:rsidR="004D6110" w:rsidRDefault="008C21B3">
                  <w:pPr>
                    <w:tabs>
                      <w:tab w:val="num" w:pos="-360"/>
                      <w:tab w:val="left" w:pos="5220"/>
                    </w:tabs>
                    <w:ind w:left="-360" w:right="-315"/>
                  </w:pPr>
                  <w:r>
                    <w:rPr>
                      <w:noProof/>
                    </w:rPr>
                    <w:drawing>
                      <wp:inline distT="0" distB="0" distL="0" distR="0">
                        <wp:extent cx="3181350" cy="171005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81350" cy="1710055"/>
                                </a:xfrm>
                                <a:prstGeom prst="rect">
                                  <a:avLst/>
                                </a:prstGeom>
                                <a:noFill/>
                                <a:ln w="9525">
                                  <a:noFill/>
                                  <a:miter lim="800000"/>
                                  <a:headEnd/>
                                  <a:tailEnd/>
                                </a:ln>
                              </pic:spPr>
                            </pic:pic>
                          </a:graphicData>
                        </a:graphic>
                      </wp:inline>
                    </w:drawing>
                  </w:r>
                </w:p>
              </w:txbxContent>
            </v:textbox>
          </v:shape>
        </w:pict>
      </w:r>
      <w:r>
        <w:rPr>
          <w:rFonts w:ascii="RotisSansSerif" w:hAnsi="RotisSansSerif" w:cs="Arial"/>
          <w:noProof/>
        </w:rPr>
        <w:pict>
          <v:shape id="_x0000_s1043" type="#_x0000_t202" style="position:absolute;left:0;text-align:left;margin-left:1in;margin-top:-63pt;width:315pt;height:108pt;z-index:251657216" stroked="f">
            <v:textbox>
              <w:txbxContent>
                <w:p w:rsidR="004D6110" w:rsidRDefault="008C21B3">
                  <w:r>
                    <w:rPr>
                      <w:noProof/>
                    </w:rPr>
                    <w:drawing>
                      <wp:inline distT="0" distB="0" distL="0" distR="0">
                        <wp:extent cx="3005455" cy="1362075"/>
                        <wp:effectExtent l="1905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5455" cy="1362075"/>
                                </a:xfrm>
                                <a:prstGeom prst="rect">
                                  <a:avLst/>
                                </a:prstGeom>
                                <a:noFill/>
                                <a:ln w="9525">
                                  <a:noFill/>
                                  <a:miter lim="800000"/>
                                  <a:headEnd/>
                                  <a:tailEnd/>
                                </a:ln>
                              </pic:spPr>
                            </pic:pic>
                          </a:graphicData>
                        </a:graphic>
                      </wp:inline>
                    </w:drawing>
                  </w:r>
                </w:p>
              </w:txbxContent>
            </v:textbox>
          </v:shape>
        </w:pict>
      </w:r>
      <w:r w:rsidR="004D6110">
        <w:rPr>
          <w:rFonts w:ascii="RotisSansSerif" w:hAnsi="RotisSansSerif" w:cs="Arial"/>
        </w:rPr>
        <w:t xml:space="preserve">a </w:t>
      </w:r>
    </w:p>
    <w:p w:rsidR="004D6110" w:rsidRDefault="004D6110">
      <w:pPr>
        <w:numPr>
          <w:ilvl w:val="0"/>
          <w:numId w:val="0"/>
        </w:numPr>
        <w:rPr>
          <w:rFonts w:ascii="RotisSansSerif" w:hAnsi="RotisSansSerif" w:cs="Arial"/>
        </w:rPr>
      </w:pPr>
      <w:r>
        <w:rPr>
          <w:rFonts w:ascii="RotisSansSerif" w:hAnsi="RotisSansSerif" w:cs="Arial"/>
        </w:rPr>
        <w:tab/>
      </w:r>
    </w:p>
    <w:p w:rsidR="004D6110" w:rsidRDefault="004D6110">
      <w:pPr>
        <w:numPr>
          <w:ilvl w:val="0"/>
          <w:numId w:val="0"/>
        </w:numPr>
        <w:rPr>
          <w:rFonts w:ascii="RotisSansSerif" w:hAnsi="RotisSansSerif" w:cs="Arial"/>
        </w:rPr>
      </w:pPr>
    </w:p>
    <w:p w:rsidR="004D6110" w:rsidRDefault="004D6110">
      <w:pPr>
        <w:numPr>
          <w:ilvl w:val="0"/>
          <w:numId w:val="0"/>
        </w:numPr>
        <w:rPr>
          <w:rFonts w:ascii="RotisSansSerif" w:hAnsi="RotisSansSerif" w:cs="Arial"/>
        </w:rPr>
      </w:pPr>
    </w:p>
    <w:p w:rsidR="004D6110" w:rsidRDefault="004D6110">
      <w:pPr>
        <w:numPr>
          <w:ilvl w:val="0"/>
          <w:numId w:val="0"/>
        </w:numPr>
        <w:jc w:val="center"/>
        <w:rPr>
          <w:rFonts w:ascii="RotisSansSerif" w:hAnsi="RotisSansSerif" w:cs="Arial"/>
        </w:rPr>
      </w:pPr>
    </w:p>
    <w:p w:rsidR="004D6110" w:rsidRDefault="004D6110">
      <w:pPr>
        <w:numPr>
          <w:ilvl w:val="0"/>
          <w:numId w:val="0"/>
        </w:numPr>
        <w:jc w:val="center"/>
        <w:rPr>
          <w:rFonts w:ascii="RotisSansSerif" w:hAnsi="RotisSansSerif" w:cs="Arial"/>
        </w:rPr>
      </w:pPr>
    </w:p>
    <w:p w:rsidR="004D6110" w:rsidRDefault="004D6110">
      <w:pPr>
        <w:numPr>
          <w:ilvl w:val="0"/>
          <w:numId w:val="0"/>
        </w:numPr>
        <w:tabs>
          <w:tab w:val="left" w:pos="7380"/>
          <w:tab w:val="left" w:pos="7740"/>
        </w:tabs>
        <w:ind w:right="78"/>
        <w:rPr>
          <w:rFonts w:ascii="RotisSansSerif" w:hAnsi="RotisSansSerif" w:cs="Arial"/>
        </w:rPr>
      </w:pPr>
      <w:r>
        <w:rPr>
          <w:rFonts w:ascii="RotisSansSerif" w:hAnsi="RotisSansSerif" w:cs="Arial"/>
        </w:rPr>
        <w:tab/>
      </w:r>
    </w:p>
    <w:p w:rsidR="004D6110" w:rsidRPr="003E2158" w:rsidRDefault="00B26727">
      <w:pPr>
        <w:pStyle w:val="Textkrper2"/>
        <w:jc w:val="left"/>
        <w:rPr>
          <w:rFonts w:ascii="Arial" w:hAnsi="Arial" w:cs="Arial"/>
        </w:rPr>
      </w:pPr>
      <w:r>
        <w:rPr>
          <w:rFonts w:cs="Arial"/>
        </w:rPr>
        <w:tab/>
      </w:r>
      <w:r>
        <w:rPr>
          <w:rFonts w:cs="Arial"/>
        </w:rPr>
        <w:tab/>
      </w:r>
      <w:r w:rsidR="00533E7E">
        <w:rPr>
          <w:rFonts w:ascii="Arial" w:hAnsi="Arial" w:cs="Arial"/>
        </w:rPr>
        <w:t>12</w:t>
      </w:r>
      <w:r w:rsidRPr="003E2158">
        <w:rPr>
          <w:rFonts w:ascii="Arial" w:hAnsi="Arial" w:cs="Arial"/>
        </w:rPr>
        <w:t>.5</w:t>
      </w:r>
      <w:r w:rsidR="00860F9B" w:rsidRPr="003E2158">
        <w:rPr>
          <w:rFonts w:ascii="Arial" w:hAnsi="Arial" w:cs="Arial"/>
        </w:rPr>
        <w:t>.2011</w:t>
      </w:r>
    </w:p>
    <w:p w:rsidR="004D6110" w:rsidRPr="003E2158" w:rsidRDefault="004D6110">
      <w:pPr>
        <w:numPr>
          <w:ilvl w:val="0"/>
          <w:numId w:val="0"/>
        </w:numPr>
        <w:tabs>
          <w:tab w:val="left" w:pos="6946"/>
        </w:tabs>
        <w:spacing w:line="360" w:lineRule="auto"/>
        <w:ind w:right="1158"/>
        <w:rPr>
          <w:rFonts w:cs="Arial"/>
          <w:b/>
        </w:rPr>
      </w:pPr>
    </w:p>
    <w:p w:rsidR="00B859FE" w:rsidRDefault="00B859FE" w:rsidP="00B859FE">
      <w:pPr>
        <w:numPr>
          <w:ilvl w:val="0"/>
          <w:numId w:val="0"/>
        </w:numPr>
        <w:tabs>
          <w:tab w:val="left" w:pos="7380"/>
          <w:tab w:val="left" w:pos="7740"/>
        </w:tabs>
        <w:ind w:right="78"/>
        <w:jc w:val="center"/>
        <w:rPr>
          <w:rFonts w:ascii="RotisSansSerif" w:hAnsi="RotisSansSerif"/>
          <w:sz w:val="36"/>
        </w:rPr>
      </w:pPr>
      <w:r>
        <w:rPr>
          <w:rFonts w:ascii="RotisSansSerif" w:hAnsi="RotisSansSerif"/>
          <w:sz w:val="36"/>
        </w:rPr>
        <w:t xml:space="preserve">P </w:t>
      </w:r>
      <w:r w:rsidR="00533E7E">
        <w:rPr>
          <w:rFonts w:ascii="RotisSansSerif" w:hAnsi="RotisSansSerif"/>
          <w:sz w:val="36"/>
        </w:rPr>
        <w:t xml:space="preserve">R E S </w:t>
      </w:r>
      <w:proofErr w:type="spellStart"/>
      <w:r w:rsidR="00533E7E">
        <w:rPr>
          <w:rFonts w:ascii="RotisSansSerif" w:hAnsi="RotisSansSerif"/>
          <w:sz w:val="36"/>
        </w:rPr>
        <w:t>S</w:t>
      </w:r>
      <w:proofErr w:type="spellEnd"/>
      <w:r w:rsidR="00533E7E">
        <w:rPr>
          <w:rFonts w:ascii="RotisSansSerif" w:hAnsi="RotisSansSerif"/>
          <w:sz w:val="36"/>
        </w:rPr>
        <w:t xml:space="preserve"> E M I T </w:t>
      </w:r>
      <w:proofErr w:type="spellStart"/>
      <w:r w:rsidR="00533E7E">
        <w:rPr>
          <w:rFonts w:ascii="RotisSansSerif" w:hAnsi="RotisSansSerif"/>
          <w:sz w:val="36"/>
        </w:rPr>
        <w:t>T</w:t>
      </w:r>
      <w:proofErr w:type="spellEnd"/>
      <w:r w:rsidR="00533E7E">
        <w:rPr>
          <w:rFonts w:ascii="RotisSansSerif" w:hAnsi="RotisSansSerif"/>
          <w:sz w:val="36"/>
        </w:rPr>
        <w:t xml:space="preserve"> E I L U N G </w:t>
      </w:r>
      <w:r w:rsidR="00533E7E">
        <w:rPr>
          <w:rFonts w:ascii="RotisSansSerif" w:hAnsi="RotisSansSerif"/>
          <w:sz w:val="36"/>
        </w:rPr>
        <w:br/>
        <w:t>5</w:t>
      </w:r>
      <w:r>
        <w:rPr>
          <w:rFonts w:ascii="RotisSansSerif" w:hAnsi="RotisSansSerif"/>
          <w:sz w:val="36"/>
        </w:rPr>
        <w:t>/2011</w:t>
      </w:r>
    </w:p>
    <w:p w:rsidR="004D6110" w:rsidRDefault="004D6110">
      <w:pPr>
        <w:pStyle w:val="Textkrper"/>
        <w:tabs>
          <w:tab w:val="clear" w:pos="7380"/>
        </w:tabs>
        <w:ind w:right="-54"/>
        <w:rPr>
          <w:rFonts w:ascii="Rotis Sans Serif" w:hAnsi="Rotis Sans Serif" w:cs="Arial"/>
          <w:u w:val="single"/>
        </w:rPr>
      </w:pPr>
    </w:p>
    <w:p w:rsidR="004D6110" w:rsidRDefault="00C54C21" w:rsidP="00C54C21">
      <w:pPr>
        <w:pStyle w:val="Textkrper"/>
        <w:tabs>
          <w:tab w:val="clear" w:pos="7380"/>
        </w:tabs>
        <w:ind w:right="-54"/>
        <w:rPr>
          <w:rFonts w:ascii="Arial" w:hAnsi="Arial" w:cs="Arial"/>
          <w:u w:val="single"/>
        </w:rPr>
      </w:pPr>
      <w:r>
        <w:rPr>
          <w:rFonts w:ascii="Arial" w:hAnsi="Arial" w:cs="Arial"/>
          <w:u w:val="single"/>
        </w:rPr>
        <w:t>30 000 Euro für den Gaffenberg</w:t>
      </w:r>
    </w:p>
    <w:p w:rsidR="00C54C21" w:rsidRDefault="00C54C21" w:rsidP="00C54C21">
      <w:pPr>
        <w:pStyle w:val="Textkrper"/>
        <w:tabs>
          <w:tab w:val="clear" w:pos="7380"/>
        </w:tabs>
        <w:ind w:right="-54"/>
        <w:rPr>
          <w:rFonts w:ascii="Arial" w:hAnsi="Arial" w:cs="Arial"/>
          <w:b/>
          <w:sz w:val="28"/>
          <w:szCs w:val="28"/>
        </w:rPr>
      </w:pPr>
      <w:r>
        <w:rPr>
          <w:rFonts w:ascii="Arial" w:hAnsi="Arial" w:cs="Arial"/>
          <w:b/>
          <w:sz w:val="28"/>
          <w:szCs w:val="28"/>
        </w:rPr>
        <w:t>Kräftiger Anstoß durch Benefiz-Fußballspiel</w:t>
      </w:r>
    </w:p>
    <w:p w:rsidR="00C54C21" w:rsidRDefault="00C54C21" w:rsidP="00C54C21">
      <w:pPr>
        <w:pStyle w:val="Textkrper"/>
        <w:tabs>
          <w:tab w:val="clear" w:pos="7380"/>
        </w:tabs>
        <w:ind w:right="-54"/>
        <w:rPr>
          <w:rFonts w:ascii="Arial" w:hAnsi="Arial" w:cs="Arial"/>
          <w:b/>
          <w:sz w:val="28"/>
          <w:szCs w:val="28"/>
        </w:rPr>
      </w:pPr>
    </w:p>
    <w:p w:rsidR="00C54C21" w:rsidRDefault="00C54C21" w:rsidP="00C54C21">
      <w:pPr>
        <w:pStyle w:val="Textkrper"/>
        <w:tabs>
          <w:tab w:val="clear" w:pos="7380"/>
        </w:tabs>
        <w:ind w:right="-54"/>
        <w:rPr>
          <w:rFonts w:ascii="Arial" w:hAnsi="Arial" w:cs="Arial"/>
        </w:rPr>
      </w:pPr>
      <w:r>
        <w:rPr>
          <w:rFonts w:ascii="Arial" w:hAnsi="Arial" w:cs="Arial"/>
        </w:rPr>
        <w:t>„Mit dem Benefiz-Fußballspiel der FC Bayern Allstars gegen eine Unterländer Auswahl und dem Spiel der Serviceclubs gegen ein Team der Bürgermeister aus dem Landkreis konnten wir sehr viele Menschen glücklich machen“, resümiert Bürgermeister Harry Mergel als Initiator der Spiele</w:t>
      </w:r>
      <w:r w:rsidR="00DA2C3D">
        <w:rPr>
          <w:rFonts w:ascii="Arial" w:hAnsi="Arial" w:cs="Arial"/>
        </w:rPr>
        <w:t>: Zum einen alle Besucher und Spieler sowie die Sozialstiftung des FC Bayern München und zum anderen die Serviceclubs mit dem Heilbronner Kulturtage e.V.</w:t>
      </w:r>
      <w:r w:rsidR="00F07D1E">
        <w:rPr>
          <w:rFonts w:ascii="Arial" w:hAnsi="Arial" w:cs="Arial"/>
        </w:rPr>
        <w:t>, die Jugendabteilung des FC Heilbronn, die vom Erlös des Caterings profitierte,</w:t>
      </w:r>
      <w:r w:rsidR="00DA2C3D">
        <w:rPr>
          <w:rFonts w:ascii="Arial" w:hAnsi="Arial" w:cs="Arial"/>
        </w:rPr>
        <w:t xml:space="preserve"> sowie die Heilbronner Bürgerstiftung. Letztere freut sich „über die stolze Summe von 30 000 Euro“, wie Vorstandsvorsitzender Dietmar Fütterer bei der Scheckübergabe durch </w:t>
      </w:r>
      <w:r>
        <w:rPr>
          <w:rFonts w:ascii="Arial" w:hAnsi="Arial" w:cs="Arial"/>
        </w:rPr>
        <w:t xml:space="preserve">Kulturtagechef Rudi Faul </w:t>
      </w:r>
      <w:r w:rsidR="00DA2C3D">
        <w:rPr>
          <w:rFonts w:ascii="Arial" w:hAnsi="Arial" w:cs="Arial"/>
        </w:rPr>
        <w:t>erklärte. „Das Spiel war neben dem großen Familienfest ein kräftiger Anstoß für unsere Spendenkampagne zur Sanierung des Gaffenberg</w:t>
      </w:r>
      <w:r w:rsidR="00A73F4C">
        <w:rPr>
          <w:rFonts w:ascii="Arial" w:hAnsi="Arial" w:cs="Arial"/>
        </w:rPr>
        <w:t>“, freut sich Otto Egerter auch über die steigende Bekannth</w:t>
      </w:r>
      <w:r w:rsidR="00F07D1E">
        <w:rPr>
          <w:rFonts w:ascii="Arial" w:hAnsi="Arial" w:cs="Arial"/>
        </w:rPr>
        <w:t>eit der Aktion, die bereits 458</w:t>
      </w:r>
      <w:r w:rsidR="00A73F4C">
        <w:rPr>
          <w:rFonts w:ascii="Arial" w:hAnsi="Arial" w:cs="Arial"/>
        </w:rPr>
        <w:t xml:space="preserve"> 000 Euro erbracht hat. „Da wir Teil der großen </w:t>
      </w:r>
      <w:proofErr w:type="spellStart"/>
      <w:r w:rsidR="00A73F4C">
        <w:rPr>
          <w:rFonts w:ascii="Arial" w:hAnsi="Arial" w:cs="Arial"/>
        </w:rPr>
        <w:t>Gaffenbergfamilie</w:t>
      </w:r>
      <w:proofErr w:type="spellEnd"/>
      <w:r w:rsidR="00A73F4C">
        <w:rPr>
          <w:rFonts w:ascii="Arial" w:hAnsi="Arial" w:cs="Arial"/>
        </w:rPr>
        <w:t xml:space="preserve"> sind, war es für uns auch eine Herzensangelegenheit, mit der Organisation eines Fußballspiels Neuland zu betreten“, blickt Faul zufrieden zurück.</w:t>
      </w:r>
    </w:p>
    <w:p w:rsidR="00A73F4C" w:rsidRDefault="00A73F4C" w:rsidP="00C54C21">
      <w:pPr>
        <w:pStyle w:val="Textkrper"/>
        <w:tabs>
          <w:tab w:val="clear" w:pos="7380"/>
        </w:tabs>
        <w:ind w:right="-54"/>
        <w:rPr>
          <w:rFonts w:ascii="Arial" w:hAnsi="Arial" w:cs="Arial"/>
        </w:rPr>
      </w:pPr>
    </w:p>
    <w:p w:rsidR="00DA2C3D" w:rsidRDefault="00DA2C3D" w:rsidP="00C54C21">
      <w:pPr>
        <w:pStyle w:val="Textkrper"/>
        <w:tabs>
          <w:tab w:val="clear" w:pos="7380"/>
        </w:tabs>
        <w:ind w:right="-54"/>
        <w:rPr>
          <w:rFonts w:ascii="Arial" w:hAnsi="Arial" w:cs="Arial"/>
        </w:rPr>
      </w:pPr>
    </w:p>
    <w:p w:rsidR="004D6110" w:rsidRPr="00B859FE" w:rsidRDefault="004D6110" w:rsidP="00387E1C">
      <w:pPr>
        <w:numPr>
          <w:ilvl w:val="0"/>
          <w:numId w:val="0"/>
        </w:numPr>
        <w:tabs>
          <w:tab w:val="left" w:pos="0"/>
        </w:tabs>
        <w:jc w:val="center"/>
        <w:rPr>
          <w:rFonts w:cs="Arial"/>
          <w:color w:val="808080"/>
          <w:sz w:val="18"/>
          <w:szCs w:val="18"/>
        </w:rPr>
      </w:pPr>
      <w:r w:rsidRPr="00B859FE">
        <w:rPr>
          <w:rFonts w:cs="Arial"/>
          <w:color w:val="808080"/>
          <w:sz w:val="18"/>
          <w:szCs w:val="18"/>
        </w:rPr>
        <w:t xml:space="preserve">Spendenkonten: Kreissparkasse Heilbronn Konto: 2008, BLZ 620 500 00; </w:t>
      </w:r>
      <w:r w:rsidRPr="00B859FE">
        <w:rPr>
          <w:rFonts w:cs="Arial"/>
          <w:color w:val="808080"/>
          <w:sz w:val="18"/>
          <w:szCs w:val="18"/>
        </w:rPr>
        <w:br/>
        <w:t>Volksbank Heilbronn Konto: 350 000 000, BLZ 620 901 00</w:t>
      </w:r>
      <w:r w:rsidRPr="00B859FE">
        <w:rPr>
          <w:rFonts w:cs="Arial"/>
          <w:color w:val="808080"/>
          <w:sz w:val="18"/>
          <w:szCs w:val="18"/>
        </w:rPr>
        <w:br/>
        <w:t>Baden-Württembergische Bank Konto: 200 27 07, BLZ 600 501 01</w:t>
      </w:r>
    </w:p>
    <w:p w:rsidR="004D6110" w:rsidRPr="00B859FE" w:rsidRDefault="004D6110" w:rsidP="00387E1C">
      <w:pPr>
        <w:numPr>
          <w:ilvl w:val="0"/>
          <w:numId w:val="0"/>
        </w:numPr>
        <w:tabs>
          <w:tab w:val="left" w:pos="0"/>
        </w:tabs>
        <w:ind w:left="720"/>
        <w:jc w:val="center"/>
        <w:rPr>
          <w:rFonts w:cs="Arial"/>
          <w:color w:val="808080"/>
          <w:sz w:val="18"/>
          <w:szCs w:val="18"/>
        </w:rPr>
      </w:pPr>
      <w:r w:rsidRPr="00B859FE">
        <w:rPr>
          <w:rFonts w:cs="Arial"/>
          <w:color w:val="808080"/>
          <w:sz w:val="18"/>
          <w:szCs w:val="18"/>
        </w:rPr>
        <w:t xml:space="preserve">Vorstand: Dietmar Fütterer, Otto Egerter, Ekkehard Schneider; </w:t>
      </w:r>
      <w:r w:rsidRPr="00B859FE">
        <w:rPr>
          <w:rFonts w:cs="Arial"/>
          <w:color w:val="808080"/>
          <w:sz w:val="18"/>
          <w:szCs w:val="18"/>
        </w:rPr>
        <w:br/>
        <w:t>Vors. d. Stiftungsrates: Oberbürgermeister Helmut Himmelsbach</w:t>
      </w:r>
    </w:p>
    <w:p w:rsidR="004D6110" w:rsidRPr="00B859FE" w:rsidRDefault="00FC0C6B" w:rsidP="00387E1C">
      <w:pPr>
        <w:numPr>
          <w:ilvl w:val="0"/>
          <w:numId w:val="0"/>
        </w:numPr>
        <w:tabs>
          <w:tab w:val="left" w:pos="0"/>
        </w:tabs>
        <w:ind w:left="720"/>
        <w:jc w:val="center"/>
        <w:rPr>
          <w:rFonts w:cs="Arial"/>
          <w:color w:val="808080"/>
          <w:sz w:val="18"/>
          <w:szCs w:val="18"/>
          <w:lang w:val="it-IT"/>
        </w:rPr>
      </w:pPr>
      <w:hyperlink r:id="rId8" w:history="1">
        <w:r w:rsidR="004D6110" w:rsidRPr="00B859FE">
          <w:rPr>
            <w:rStyle w:val="Hyperlink"/>
            <w:rFonts w:cs="Arial"/>
            <w:color w:val="808080"/>
            <w:sz w:val="18"/>
            <w:szCs w:val="18"/>
            <w:lang w:val="it-IT"/>
          </w:rPr>
          <w:t>www.heilbronner-buergerstiftung.de</w:t>
        </w:r>
      </w:hyperlink>
      <w:r w:rsidR="004D6110" w:rsidRPr="00B859FE">
        <w:rPr>
          <w:rFonts w:cs="Arial"/>
          <w:color w:val="808080"/>
          <w:sz w:val="18"/>
          <w:szCs w:val="18"/>
          <w:lang w:val="it-IT"/>
        </w:rPr>
        <w:t xml:space="preserve"> – e-mail: info@heilbronner-buergerstiftung.de</w:t>
      </w:r>
    </w:p>
    <w:sectPr w:rsidR="004D6110" w:rsidRPr="00B859FE" w:rsidSect="00CA568C">
      <w:headerReference w:type="default" r:id="rId9"/>
      <w:footerReference w:type="default" r:id="rId10"/>
      <w:pgSz w:w="11906" w:h="16838"/>
      <w:pgMar w:top="1418" w:right="2006"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55" w:rsidRDefault="007C0355">
      <w:r>
        <w:separator/>
      </w:r>
    </w:p>
  </w:endnote>
  <w:endnote w:type="continuationSeparator" w:id="0">
    <w:p w:rsidR="007C0355" w:rsidRDefault="007C0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tisSansSerif">
    <w:panose1 w:val="0200050300000000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tis Sans Serif">
    <w:panose1 w:val="0200050300000000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10" w:rsidRDefault="004D6110" w:rsidP="00A85BFB">
    <w:pPr>
      <w:pStyle w:val="Fuzeile"/>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55" w:rsidRDefault="007C0355">
      <w:r>
        <w:separator/>
      </w:r>
    </w:p>
  </w:footnote>
  <w:footnote w:type="continuationSeparator" w:id="0">
    <w:p w:rsidR="007C0355" w:rsidRDefault="007C0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10" w:rsidRDefault="004D6110" w:rsidP="00A85BFB">
    <w:pPr>
      <w:pStyle w:val="Kopfzeile"/>
      <w:numPr>
        <w:ilvl w:val="0"/>
        <w:numId w:val="0"/>
      </w:num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71"/>
    <w:multiLevelType w:val="multilevel"/>
    <w:tmpl w:val="7506F0F0"/>
    <w:lvl w:ilvl="0">
      <w:start w:val="1"/>
      <w:numFmt w:val="decimal"/>
      <w:pStyle w:val="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noPunctuationKerning/>
  <w:characterSpacingControl w:val="doNotCompress"/>
  <w:footnotePr>
    <w:footnote w:id="-1"/>
    <w:footnote w:id="0"/>
  </w:footnotePr>
  <w:endnotePr>
    <w:endnote w:id="-1"/>
    <w:endnote w:id="0"/>
  </w:endnotePr>
  <w:compat/>
  <w:docVars>
    <w:docVar w:name="MicrosoftWorksTaskID" w:val="0"/>
    <w:docVar w:name="VISAutor" w:val=" "/>
    <w:docVar w:name="VISKOMPAKT30HB_FIRSTTOUCH" w:val="YES"/>
  </w:docVars>
  <w:rsids>
    <w:rsidRoot w:val="00452AD3"/>
    <w:rsid w:val="000326A4"/>
    <w:rsid w:val="00080832"/>
    <w:rsid w:val="000F24A7"/>
    <w:rsid w:val="00130F4F"/>
    <w:rsid w:val="00133E7A"/>
    <w:rsid w:val="0016793D"/>
    <w:rsid w:val="00283374"/>
    <w:rsid w:val="002D0FAE"/>
    <w:rsid w:val="00344181"/>
    <w:rsid w:val="003640AC"/>
    <w:rsid w:val="00387E1C"/>
    <w:rsid w:val="003C0B78"/>
    <w:rsid w:val="003E2158"/>
    <w:rsid w:val="00440C30"/>
    <w:rsid w:val="0044161D"/>
    <w:rsid w:val="00452AD3"/>
    <w:rsid w:val="00487DBC"/>
    <w:rsid w:val="004D32F4"/>
    <w:rsid w:val="004D6110"/>
    <w:rsid w:val="004E49EC"/>
    <w:rsid w:val="00513668"/>
    <w:rsid w:val="00533E7E"/>
    <w:rsid w:val="00605A67"/>
    <w:rsid w:val="00646820"/>
    <w:rsid w:val="006738E7"/>
    <w:rsid w:val="00676ABD"/>
    <w:rsid w:val="006C2D8A"/>
    <w:rsid w:val="006D00BE"/>
    <w:rsid w:val="006F6C92"/>
    <w:rsid w:val="007C0355"/>
    <w:rsid w:val="00860F9B"/>
    <w:rsid w:val="008A7506"/>
    <w:rsid w:val="008C21B3"/>
    <w:rsid w:val="008E4861"/>
    <w:rsid w:val="009169F4"/>
    <w:rsid w:val="00973CCE"/>
    <w:rsid w:val="009E696D"/>
    <w:rsid w:val="009F0F49"/>
    <w:rsid w:val="00A34967"/>
    <w:rsid w:val="00A350FF"/>
    <w:rsid w:val="00A73F4C"/>
    <w:rsid w:val="00A85BFB"/>
    <w:rsid w:val="00B15CC1"/>
    <w:rsid w:val="00B26727"/>
    <w:rsid w:val="00B544D0"/>
    <w:rsid w:val="00B63BE1"/>
    <w:rsid w:val="00B859FE"/>
    <w:rsid w:val="00C15C9E"/>
    <w:rsid w:val="00C54C21"/>
    <w:rsid w:val="00C64AF5"/>
    <w:rsid w:val="00CA568C"/>
    <w:rsid w:val="00CE75EF"/>
    <w:rsid w:val="00CE7FE3"/>
    <w:rsid w:val="00D20DFE"/>
    <w:rsid w:val="00D77BCD"/>
    <w:rsid w:val="00DA2C3D"/>
    <w:rsid w:val="00DC4E7F"/>
    <w:rsid w:val="00E72D8F"/>
    <w:rsid w:val="00EF345C"/>
    <w:rsid w:val="00F030AA"/>
    <w:rsid w:val="00F038FE"/>
    <w:rsid w:val="00F07D1E"/>
    <w:rsid w:val="00FC0C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68C"/>
    <w:pPr>
      <w:numPr>
        <w:numId w:val="1"/>
      </w:numPr>
    </w:pPr>
    <w:rPr>
      <w:rFonts w:ascii="Arial" w:hAnsi="Arial"/>
      <w:sz w:val="24"/>
      <w:szCs w:val="24"/>
    </w:rPr>
  </w:style>
  <w:style w:type="paragraph" w:styleId="berschrift1">
    <w:name w:val="heading 1"/>
    <w:basedOn w:val="Standard"/>
    <w:next w:val="Standard"/>
    <w:qFormat/>
    <w:rsid w:val="00CA568C"/>
    <w:pPr>
      <w:keepNext/>
      <w:numPr>
        <w:numId w:val="0"/>
      </w:numPr>
      <w:tabs>
        <w:tab w:val="left" w:pos="6946"/>
      </w:tabs>
      <w:spacing w:line="360" w:lineRule="auto"/>
      <w:ind w:left="540" w:right="1158"/>
      <w:jc w:val="center"/>
      <w:outlineLvl w:val="0"/>
    </w:pPr>
    <w:rPr>
      <w:rFonts w:cs="Arial"/>
      <w:b/>
      <w:sz w:val="28"/>
    </w:rPr>
  </w:style>
  <w:style w:type="paragraph" w:styleId="berschrift2">
    <w:name w:val="heading 2"/>
    <w:basedOn w:val="Standard"/>
    <w:next w:val="Standard"/>
    <w:qFormat/>
    <w:rsid w:val="00CA568C"/>
    <w:pPr>
      <w:keepNext/>
      <w:numPr>
        <w:numId w:val="0"/>
      </w:numPr>
      <w:tabs>
        <w:tab w:val="left" w:pos="6946"/>
      </w:tabs>
      <w:spacing w:line="360" w:lineRule="auto"/>
      <w:ind w:left="1080" w:right="-567"/>
      <w:outlineLvl w:val="1"/>
    </w:pPr>
    <w:rPr>
      <w:rFonts w:eastAsia="Arial Unicode MS"/>
      <w:b/>
      <w:u w:val="single"/>
    </w:rPr>
  </w:style>
  <w:style w:type="paragraph" w:styleId="berschrift3">
    <w:name w:val="heading 3"/>
    <w:basedOn w:val="Standard"/>
    <w:next w:val="Standard"/>
    <w:qFormat/>
    <w:rsid w:val="00CA568C"/>
    <w:pPr>
      <w:keepNext/>
      <w:numPr>
        <w:numId w:val="0"/>
      </w:numPr>
      <w:tabs>
        <w:tab w:val="left" w:pos="6946"/>
      </w:tabs>
      <w:spacing w:line="360" w:lineRule="auto"/>
      <w:ind w:left="1080" w:right="-567"/>
      <w:outlineLvl w:val="2"/>
    </w:pPr>
    <w:rPr>
      <w:rFonts w:eastAsia="Arial Unicode MS"/>
      <w:b/>
      <w:sz w:val="28"/>
    </w:rPr>
  </w:style>
  <w:style w:type="paragraph" w:styleId="berschrift4">
    <w:name w:val="heading 4"/>
    <w:basedOn w:val="Standard"/>
    <w:next w:val="Standard"/>
    <w:qFormat/>
    <w:rsid w:val="00CA568C"/>
    <w:pPr>
      <w:keepNext/>
      <w:numPr>
        <w:numId w:val="0"/>
      </w:numPr>
      <w:autoSpaceDE w:val="0"/>
      <w:autoSpaceDN w:val="0"/>
      <w:adjustRightInd w:val="0"/>
      <w:outlineLvl w:val="3"/>
    </w:pPr>
    <w:rPr>
      <w:rFonts w:ascii="RotisSansSerif" w:hAnsi="RotisSansSerif" w:cs="Arial"/>
      <w:b/>
      <w:bCs/>
      <w:sz w:val="28"/>
      <w:szCs w:val="20"/>
    </w:rPr>
  </w:style>
  <w:style w:type="paragraph" w:styleId="berschrift5">
    <w:name w:val="heading 5"/>
    <w:basedOn w:val="Standard"/>
    <w:next w:val="Standard"/>
    <w:qFormat/>
    <w:rsid w:val="00CA568C"/>
    <w:pPr>
      <w:keepNext/>
      <w:numPr>
        <w:numId w:val="0"/>
      </w:numPr>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A568C"/>
    <w:rPr>
      <w:color w:val="0000FF"/>
      <w:u w:val="single"/>
    </w:rPr>
  </w:style>
  <w:style w:type="paragraph" w:styleId="Kopfzeile">
    <w:name w:val="header"/>
    <w:basedOn w:val="Standard"/>
    <w:semiHidden/>
    <w:rsid w:val="00CA568C"/>
    <w:pPr>
      <w:tabs>
        <w:tab w:val="center" w:pos="4536"/>
        <w:tab w:val="right" w:pos="9072"/>
      </w:tabs>
    </w:pPr>
  </w:style>
  <w:style w:type="paragraph" w:styleId="Fuzeile">
    <w:name w:val="footer"/>
    <w:basedOn w:val="Standard"/>
    <w:semiHidden/>
    <w:rsid w:val="00CA568C"/>
    <w:pPr>
      <w:tabs>
        <w:tab w:val="center" w:pos="4536"/>
        <w:tab w:val="right" w:pos="9072"/>
      </w:tabs>
    </w:pPr>
  </w:style>
  <w:style w:type="paragraph" w:styleId="Textkrper">
    <w:name w:val="Body Text"/>
    <w:basedOn w:val="Standard"/>
    <w:semiHidden/>
    <w:rsid w:val="00CA568C"/>
    <w:pPr>
      <w:numPr>
        <w:numId w:val="0"/>
      </w:numPr>
      <w:tabs>
        <w:tab w:val="left" w:pos="7380"/>
        <w:tab w:val="left" w:pos="7740"/>
      </w:tabs>
      <w:spacing w:line="360" w:lineRule="auto"/>
      <w:ind w:right="2597"/>
    </w:pPr>
    <w:rPr>
      <w:rFonts w:ascii="RotisSansSerif" w:hAnsi="RotisSansSerif"/>
    </w:rPr>
  </w:style>
  <w:style w:type="paragraph" w:styleId="Textkrper2">
    <w:name w:val="Body Text 2"/>
    <w:basedOn w:val="Standard"/>
    <w:semiHidden/>
    <w:rsid w:val="00CA568C"/>
    <w:pPr>
      <w:numPr>
        <w:numId w:val="0"/>
      </w:numPr>
      <w:tabs>
        <w:tab w:val="left" w:pos="7380"/>
        <w:tab w:val="left" w:pos="8820"/>
      </w:tabs>
      <w:ind w:right="78"/>
      <w:jc w:val="right"/>
    </w:pPr>
    <w:rPr>
      <w:rFonts w:ascii="RotisSansSerif" w:hAnsi="RotisSansSerif"/>
    </w:rPr>
  </w:style>
  <w:style w:type="paragraph" w:styleId="Textkrper-Zeileneinzug">
    <w:name w:val="Body Text Indent"/>
    <w:basedOn w:val="Standard"/>
    <w:semiHidden/>
    <w:rsid w:val="00CA568C"/>
    <w:pPr>
      <w:numPr>
        <w:numId w:val="0"/>
      </w:numPr>
      <w:autoSpaceDE w:val="0"/>
      <w:autoSpaceDN w:val="0"/>
      <w:adjustRightInd w:val="0"/>
      <w:ind w:left="1077"/>
    </w:pPr>
    <w:rPr>
      <w:rFonts w:cs="Arial"/>
      <w:sz w:val="22"/>
    </w:rPr>
  </w:style>
  <w:style w:type="paragraph" w:styleId="Textkrper3">
    <w:name w:val="Body Text 3"/>
    <w:basedOn w:val="Standard"/>
    <w:semiHidden/>
    <w:rsid w:val="00CA568C"/>
    <w:pPr>
      <w:numPr>
        <w:numId w:val="0"/>
      </w:numPr>
      <w:ind w:right="1196"/>
    </w:pPr>
    <w:rPr>
      <w:rFonts w:cs="Arial"/>
      <w:sz w:val="18"/>
      <w:szCs w:val="18"/>
    </w:rPr>
  </w:style>
  <w:style w:type="paragraph" w:styleId="Blocktext">
    <w:name w:val="Block Text"/>
    <w:basedOn w:val="Standard"/>
    <w:semiHidden/>
    <w:rsid w:val="00CA568C"/>
    <w:pPr>
      <w:numPr>
        <w:numId w:val="0"/>
      </w:numPr>
      <w:spacing w:line="360" w:lineRule="auto"/>
      <w:ind w:left="540" w:right="1196"/>
    </w:pPr>
    <w:rPr>
      <w:rFonts w:cs="Arial"/>
      <w:szCs w:val="18"/>
    </w:rPr>
  </w:style>
  <w:style w:type="paragraph" w:styleId="Sprechblasentext">
    <w:name w:val="Balloon Text"/>
    <w:basedOn w:val="Standard"/>
    <w:link w:val="SprechblasentextZchn"/>
    <w:uiPriority w:val="99"/>
    <w:semiHidden/>
    <w:unhideWhenUsed/>
    <w:rsid w:val="00B26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lbronner-buergerstiftung.d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1732</CharactersWithSpaces>
  <SharedDoc>false</SharedDoc>
  <HLinks>
    <vt:vector size="6" baseType="variant">
      <vt:variant>
        <vt:i4>6422564</vt:i4>
      </vt:variant>
      <vt:variant>
        <vt:i4>0</vt:i4>
      </vt:variant>
      <vt:variant>
        <vt:i4>0</vt:i4>
      </vt:variant>
      <vt:variant>
        <vt:i4>5</vt:i4>
      </vt:variant>
      <vt:variant>
        <vt:lpwstr>http://www.heilbronner-buergerstiftung.de/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HN10013</cp:lastModifiedBy>
  <cp:revision>4</cp:revision>
  <cp:lastPrinted>2011-05-03T10:39:00Z</cp:lastPrinted>
  <dcterms:created xsi:type="dcterms:W3CDTF">2011-05-12T19:42:00Z</dcterms:created>
  <dcterms:modified xsi:type="dcterms:W3CDTF">2011-05-13T07:24:00Z</dcterms:modified>
</cp:coreProperties>
</file>